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BD2414">
        <w:rPr>
          <w:sz w:val="26"/>
          <w:szCs w:val="26"/>
        </w:rPr>
        <w:t>460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A333BC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A333BC">
        <w:rPr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9003EE">
        <w:rPr>
          <w:szCs w:val="26"/>
        </w:rPr>
        <w:t>25.02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A333BC">
        <w:rPr>
          <w:sz w:val="26"/>
          <w:szCs w:val="26"/>
        </w:rPr>
        <w:t xml:space="preserve">*** </w:t>
      </w:r>
      <w:r w:rsidR="00BD2414">
        <w:rPr>
          <w:sz w:val="26"/>
          <w:szCs w:val="26"/>
        </w:rPr>
        <w:t>заключен</w:t>
      </w:r>
      <w:r>
        <w:rPr>
          <w:sz w:val="26"/>
          <w:szCs w:val="26"/>
        </w:rPr>
        <w:t xml:space="preserve"> </w:t>
      </w:r>
      <w:r w:rsidR="00BD2414">
        <w:rPr>
          <w:sz w:val="26"/>
          <w:szCs w:val="26"/>
        </w:rPr>
        <w:t>20</w:t>
      </w:r>
      <w:r w:rsidR="009003EE">
        <w:rPr>
          <w:sz w:val="26"/>
          <w:szCs w:val="26"/>
        </w:rPr>
        <w:t>.02</w:t>
      </w:r>
      <w:r>
        <w:rPr>
          <w:sz w:val="26"/>
          <w:szCs w:val="26"/>
        </w:rPr>
        <w:t xml:space="preserve">.2026, данные по форме ЕФС-1 представлены </w:t>
      </w:r>
      <w:r w:rsidR="00D31E8C">
        <w:rPr>
          <w:sz w:val="26"/>
          <w:szCs w:val="26"/>
        </w:rPr>
        <w:t>25.02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A333BC">
        <w:rPr>
          <w:szCs w:val="26"/>
        </w:rPr>
        <w:t xml:space="preserve">*** 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BD2414">
        <w:rPr>
          <w:bCs/>
          <w:color w:val="000000" w:themeColor="text1"/>
          <w:sz w:val="26"/>
          <w:szCs w:val="26"/>
        </w:rPr>
        <w:t>610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9003EE"/>
    <w:rsid w:val="00A333BC"/>
    <w:rsid w:val="00B54230"/>
    <w:rsid w:val="00BD2414"/>
    <w:rsid w:val="00C502D5"/>
    <w:rsid w:val="00C71FEE"/>
    <w:rsid w:val="00D31E8C"/>
    <w:rsid w:val="00D93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